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F392" w14:textId="6D573E7E" w:rsidR="00933690" w:rsidRPr="00183F8E" w:rsidRDefault="00933690" w:rsidP="00933690">
      <w:pPr>
        <w:jc w:val="center"/>
        <w:rPr>
          <w:rFonts w:asciiTheme="minorHAnsi" w:hAnsiTheme="minorHAnsi" w:cstheme="minorHAnsi"/>
          <w:sz w:val="40"/>
          <w:szCs w:val="44"/>
        </w:rPr>
      </w:pPr>
      <w:r w:rsidRPr="00933690">
        <w:rPr>
          <w:rFonts w:asciiTheme="minorHAnsi" w:hAnsiTheme="minorHAnsi" w:cstheme="minorHAnsi"/>
          <w:sz w:val="40"/>
          <w:szCs w:val="44"/>
        </w:rPr>
        <w:t>Dispositif de Signalement Éthique – EPIC CTTP</w:t>
      </w:r>
    </w:p>
    <w:p w14:paraId="1455A9BE" w14:textId="77777777" w:rsidR="00933690" w:rsidRPr="00933690" w:rsidRDefault="00933690" w:rsidP="00933690">
      <w:pPr>
        <w:jc w:val="center"/>
        <w:rPr>
          <w:rFonts w:asciiTheme="minorHAnsi" w:hAnsiTheme="minorHAnsi" w:cstheme="minorHAnsi"/>
          <w:sz w:val="14"/>
          <w:szCs w:val="16"/>
        </w:rPr>
      </w:pPr>
    </w:p>
    <w:p w14:paraId="7286F8E2" w14:textId="47056427" w:rsidR="00933690" w:rsidRPr="00933690" w:rsidRDefault="00933690" w:rsidP="00933690">
      <w:pPr>
        <w:jc w:val="center"/>
        <w:rPr>
          <w:rFonts w:asciiTheme="minorHAnsi" w:hAnsiTheme="minorHAnsi" w:cstheme="minorHAnsi"/>
        </w:rPr>
      </w:pPr>
      <w:r w:rsidRPr="00933690">
        <w:rPr>
          <w:rFonts w:asciiTheme="minorHAnsi" w:hAnsiTheme="minorHAnsi" w:cstheme="minorHAnsi"/>
        </w:rPr>
        <w:t>Plateforme Sécurisée de Signalement</w:t>
      </w:r>
    </w:p>
    <w:p w14:paraId="3F06F5EE" w14:textId="77777777" w:rsidR="00933690" w:rsidRPr="00933690" w:rsidRDefault="00933690" w:rsidP="00933690">
      <w:pPr>
        <w:rPr>
          <w:sz w:val="6"/>
          <w:szCs w:val="8"/>
        </w:rPr>
      </w:pPr>
    </w:p>
    <w:p w14:paraId="18FB3468" w14:textId="0F5C5A71" w:rsidR="00933690" w:rsidRDefault="00933690" w:rsidP="00933690">
      <w:pPr>
        <w:jc w:val="both"/>
        <w:rPr>
          <w:rFonts w:asciiTheme="minorHAnsi" w:hAnsiTheme="minorHAnsi" w:cstheme="minorHAnsi"/>
          <w:b w:val="0"/>
          <w:bCs w:val="0"/>
        </w:rPr>
      </w:pPr>
      <w:r w:rsidRPr="00933690">
        <w:rPr>
          <w:rFonts w:asciiTheme="minorHAnsi" w:hAnsiTheme="minorHAnsi" w:cstheme="minorHAnsi"/>
          <w:b w:val="0"/>
          <w:bCs w:val="0"/>
        </w:rPr>
        <w:t>L'EPIC CTTP met à la disposition de l'ensemble de ses employés, de ses partenaires ainsi que de toute personne entretenant une relation professionnelle avec l'entreprise, un dispositif dédié au signalement confidentiel de tout acte ou comportement susceptible de porter atteinte aux principes d'intégrité et de bonne gouvernance.</w:t>
      </w:r>
    </w:p>
    <w:p w14:paraId="6AFF3103" w14:textId="77777777" w:rsidR="00933690" w:rsidRPr="00933690" w:rsidRDefault="00933690" w:rsidP="00933690">
      <w:pPr>
        <w:jc w:val="both"/>
        <w:rPr>
          <w:rFonts w:asciiTheme="minorHAnsi" w:hAnsiTheme="minorHAnsi" w:cstheme="minorHAnsi"/>
          <w:b w:val="0"/>
          <w:bCs w:val="0"/>
          <w:sz w:val="4"/>
          <w:szCs w:val="6"/>
        </w:rPr>
      </w:pPr>
    </w:p>
    <w:p w14:paraId="438B3AE7" w14:textId="4DBB1089" w:rsidR="00933690" w:rsidRPr="00933690" w:rsidRDefault="00933690" w:rsidP="00933690">
      <w:pPr>
        <w:rPr>
          <w:rFonts w:asciiTheme="minorHAnsi" w:hAnsiTheme="minorHAnsi" w:cstheme="minorHAnsi"/>
        </w:rPr>
      </w:pPr>
      <w:r w:rsidRPr="00933690">
        <w:rPr>
          <w:rFonts w:asciiTheme="minorHAnsi" w:hAnsiTheme="minorHAnsi" w:cstheme="minorHAnsi"/>
        </w:rPr>
        <w:t>Que pouvez-vous signaler ?</w:t>
      </w:r>
    </w:p>
    <w:p w14:paraId="20AA5857" w14:textId="5443F281" w:rsidR="00933690" w:rsidRPr="00933690" w:rsidRDefault="00933690" w:rsidP="00933690">
      <w:pPr>
        <w:jc w:val="both"/>
        <w:rPr>
          <w:rFonts w:asciiTheme="minorHAnsi" w:hAnsiTheme="minorHAnsi" w:cstheme="minorHAnsi"/>
          <w:b w:val="0"/>
          <w:bCs w:val="0"/>
        </w:rPr>
      </w:pPr>
      <w:r w:rsidRPr="00933690">
        <w:rPr>
          <w:rFonts w:asciiTheme="minorHAnsi" w:hAnsiTheme="minorHAnsi" w:cstheme="minorHAnsi"/>
          <w:b w:val="0"/>
          <w:bCs w:val="0"/>
        </w:rPr>
        <w:t>Ce dispositif vous permet de signaler, en toute confidentialité et en toute sécurité, notamment :</w:t>
      </w:r>
    </w:p>
    <w:p w14:paraId="420BB5FB" w14:textId="6DAFDB3B" w:rsidR="00933690" w:rsidRPr="00183F8E" w:rsidRDefault="00933690" w:rsidP="00933690">
      <w:pPr>
        <w:pStyle w:val="Paragraphedeliste"/>
        <w:numPr>
          <w:ilvl w:val="0"/>
          <w:numId w:val="1"/>
        </w:numPr>
        <w:rPr>
          <w:rFonts w:asciiTheme="minorHAnsi" w:hAnsiTheme="minorHAnsi" w:cstheme="minorHAnsi"/>
          <w:b w:val="0"/>
          <w:bCs w:val="0"/>
        </w:rPr>
      </w:pPr>
      <w:r w:rsidRPr="00183F8E">
        <w:rPr>
          <w:rFonts w:asciiTheme="minorHAnsi" w:hAnsiTheme="minorHAnsi" w:cstheme="minorHAnsi"/>
          <w:b w:val="0"/>
          <w:bCs w:val="0"/>
        </w:rPr>
        <w:t>Tout comportement illégal ou contraire aux lois et réglementations en vigueur</w:t>
      </w:r>
    </w:p>
    <w:p w14:paraId="565136BF" w14:textId="44CEC5DD" w:rsidR="00933690" w:rsidRPr="00183F8E" w:rsidRDefault="00933690" w:rsidP="00933690">
      <w:pPr>
        <w:pStyle w:val="Paragraphedeliste"/>
        <w:numPr>
          <w:ilvl w:val="0"/>
          <w:numId w:val="1"/>
        </w:numPr>
        <w:rPr>
          <w:rFonts w:asciiTheme="minorHAnsi" w:hAnsiTheme="minorHAnsi" w:cstheme="minorHAnsi"/>
          <w:b w:val="0"/>
          <w:bCs w:val="0"/>
        </w:rPr>
      </w:pPr>
      <w:r w:rsidRPr="00183F8E">
        <w:rPr>
          <w:rFonts w:asciiTheme="minorHAnsi" w:hAnsiTheme="minorHAnsi" w:cstheme="minorHAnsi"/>
          <w:b w:val="0"/>
          <w:bCs w:val="0"/>
        </w:rPr>
        <w:t>Toute pratique contraire à l'éthique ou aux valeurs de l'entreprise</w:t>
      </w:r>
    </w:p>
    <w:p w14:paraId="04AE320E" w14:textId="4A69C99D" w:rsidR="00933690" w:rsidRPr="00183F8E" w:rsidRDefault="00933690" w:rsidP="00933690">
      <w:pPr>
        <w:pStyle w:val="Paragraphedeliste"/>
        <w:numPr>
          <w:ilvl w:val="0"/>
          <w:numId w:val="1"/>
        </w:numPr>
        <w:rPr>
          <w:rFonts w:asciiTheme="minorHAnsi" w:hAnsiTheme="minorHAnsi" w:cstheme="minorHAnsi"/>
          <w:b w:val="0"/>
          <w:bCs w:val="0"/>
        </w:rPr>
      </w:pPr>
      <w:r w:rsidRPr="00183F8E">
        <w:rPr>
          <w:rFonts w:asciiTheme="minorHAnsi" w:hAnsiTheme="minorHAnsi" w:cstheme="minorHAnsi"/>
          <w:b w:val="0"/>
          <w:bCs w:val="0"/>
        </w:rPr>
        <w:t>Toute tentative de corruption, de marchandage ou de trafic d'influence</w:t>
      </w:r>
    </w:p>
    <w:p w14:paraId="29C2EF72" w14:textId="1D1E9A28" w:rsidR="00933690" w:rsidRPr="00183F8E" w:rsidRDefault="00933690" w:rsidP="00933690">
      <w:pPr>
        <w:pStyle w:val="Paragraphedeliste"/>
        <w:numPr>
          <w:ilvl w:val="0"/>
          <w:numId w:val="1"/>
        </w:numPr>
        <w:rPr>
          <w:rFonts w:asciiTheme="minorHAnsi" w:hAnsiTheme="minorHAnsi" w:cstheme="minorHAnsi"/>
          <w:b w:val="0"/>
          <w:bCs w:val="0"/>
        </w:rPr>
      </w:pPr>
      <w:r w:rsidRPr="00183F8E">
        <w:rPr>
          <w:rFonts w:asciiTheme="minorHAnsi" w:hAnsiTheme="minorHAnsi" w:cstheme="minorHAnsi"/>
          <w:b w:val="0"/>
          <w:bCs w:val="0"/>
        </w:rPr>
        <w:t>Tout abus de pouvoir, dépassement de fonction ou conflit d'intérêts</w:t>
      </w:r>
    </w:p>
    <w:p w14:paraId="3668B045" w14:textId="7BA1FC77" w:rsidR="00933690" w:rsidRPr="00183F8E" w:rsidRDefault="00933690" w:rsidP="00933690">
      <w:pPr>
        <w:pStyle w:val="Paragraphedeliste"/>
        <w:numPr>
          <w:ilvl w:val="0"/>
          <w:numId w:val="1"/>
        </w:numPr>
        <w:rPr>
          <w:rFonts w:asciiTheme="minorHAnsi" w:hAnsiTheme="minorHAnsi" w:cstheme="minorHAnsi"/>
          <w:b w:val="0"/>
          <w:bCs w:val="0"/>
        </w:rPr>
      </w:pPr>
      <w:r w:rsidRPr="00183F8E">
        <w:rPr>
          <w:rFonts w:asciiTheme="minorHAnsi" w:hAnsiTheme="minorHAnsi" w:cstheme="minorHAnsi"/>
          <w:b w:val="0"/>
          <w:bCs w:val="0"/>
        </w:rPr>
        <w:t>Toute fraude, détournement ou malversation</w:t>
      </w:r>
    </w:p>
    <w:p w14:paraId="7BD92434" w14:textId="64BA0366" w:rsidR="00933690" w:rsidRPr="00183F8E" w:rsidRDefault="00933690" w:rsidP="00933690">
      <w:pPr>
        <w:pStyle w:val="Paragraphedeliste"/>
        <w:numPr>
          <w:ilvl w:val="0"/>
          <w:numId w:val="1"/>
        </w:numPr>
        <w:rPr>
          <w:rFonts w:asciiTheme="minorHAnsi" w:hAnsiTheme="minorHAnsi" w:cstheme="minorHAnsi"/>
          <w:b w:val="0"/>
          <w:bCs w:val="0"/>
        </w:rPr>
      </w:pPr>
      <w:r w:rsidRPr="00183F8E">
        <w:rPr>
          <w:rFonts w:asciiTheme="minorHAnsi" w:hAnsiTheme="minorHAnsi" w:cstheme="minorHAnsi"/>
          <w:b w:val="0"/>
          <w:bCs w:val="0"/>
        </w:rPr>
        <w:t>Toute atteinte aux règles de concurrence loyale et de transparence</w:t>
      </w:r>
    </w:p>
    <w:p w14:paraId="6E33ABAC" w14:textId="783EA04A" w:rsidR="00933690" w:rsidRPr="00933690" w:rsidRDefault="00933690" w:rsidP="00183F8E">
      <w:pPr>
        <w:rPr>
          <w:rFonts w:asciiTheme="minorHAnsi" w:hAnsiTheme="minorHAnsi" w:cstheme="minorHAnsi"/>
        </w:rPr>
      </w:pPr>
      <w:r w:rsidRPr="00933690">
        <w:rPr>
          <w:rFonts w:asciiTheme="minorHAnsi" w:hAnsiTheme="minorHAnsi" w:cstheme="minorHAnsi"/>
        </w:rPr>
        <w:t>Comment votre signalement est-il traité ?</w:t>
      </w:r>
    </w:p>
    <w:p w14:paraId="321A2E1E" w14:textId="15982029" w:rsidR="00933690" w:rsidRPr="00183F8E" w:rsidRDefault="00933690" w:rsidP="00183F8E">
      <w:pPr>
        <w:jc w:val="both"/>
        <w:rPr>
          <w:rFonts w:asciiTheme="minorHAnsi" w:hAnsiTheme="minorHAnsi" w:cstheme="minorHAnsi"/>
          <w:b w:val="0"/>
          <w:bCs w:val="0"/>
        </w:rPr>
      </w:pPr>
      <w:r w:rsidRPr="00933690">
        <w:rPr>
          <w:rFonts w:asciiTheme="minorHAnsi" w:hAnsiTheme="minorHAnsi" w:cstheme="minorHAnsi"/>
          <w:b w:val="0"/>
          <w:bCs w:val="0"/>
        </w:rPr>
        <w:t>L'ensemble des signalements reçus est directement et exclusivement transmis au Comité d'Éthique de l'entreprise, seul organe habilité à en assurer l'étude, l'analyse et le traitement.</w:t>
      </w:r>
    </w:p>
    <w:p w14:paraId="1541BBB2" w14:textId="08A26E24" w:rsidR="00933690" w:rsidRPr="00933690" w:rsidRDefault="00933690" w:rsidP="00933690">
      <w:pPr>
        <w:rPr>
          <w:rFonts w:asciiTheme="minorHAnsi" w:hAnsiTheme="minorHAnsi" w:cstheme="minorHAnsi"/>
        </w:rPr>
      </w:pPr>
      <w:r w:rsidRPr="00933690">
        <w:rPr>
          <w:rFonts w:asciiTheme="minorHAnsi" w:hAnsiTheme="minorHAnsi" w:cstheme="minorHAnsi"/>
        </w:rPr>
        <w:t>Nos garanties :</w:t>
      </w:r>
    </w:p>
    <w:p w14:paraId="15CA5390" w14:textId="4CF1CEDD" w:rsidR="00933690" w:rsidRPr="00183F8E" w:rsidRDefault="00933690" w:rsidP="00933690">
      <w:pPr>
        <w:pStyle w:val="Paragraphedeliste"/>
        <w:numPr>
          <w:ilvl w:val="0"/>
          <w:numId w:val="2"/>
        </w:numPr>
        <w:jc w:val="both"/>
        <w:rPr>
          <w:rFonts w:asciiTheme="minorHAnsi" w:hAnsiTheme="minorHAnsi" w:cstheme="minorHAnsi"/>
          <w:b w:val="0"/>
          <w:bCs w:val="0"/>
        </w:rPr>
      </w:pPr>
      <w:r w:rsidRPr="00183F8E">
        <w:rPr>
          <w:rFonts w:asciiTheme="minorHAnsi" w:hAnsiTheme="minorHAnsi" w:cstheme="minorHAnsi"/>
          <w:b w:val="0"/>
          <w:bCs w:val="0"/>
        </w:rPr>
        <w:t>Confidentialité absolue : L'identité du lanceur d'alerte et le contenu du signalement sont strictement protégés</w:t>
      </w:r>
    </w:p>
    <w:p w14:paraId="0DF48220" w14:textId="2CB175AC" w:rsidR="00933690" w:rsidRPr="00183F8E" w:rsidRDefault="00933690" w:rsidP="00933690">
      <w:pPr>
        <w:pStyle w:val="Paragraphedeliste"/>
        <w:numPr>
          <w:ilvl w:val="0"/>
          <w:numId w:val="2"/>
        </w:numPr>
        <w:jc w:val="both"/>
        <w:rPr>
          <w:rFonts w:asciiTheme="minorHAnsi" w:hAnsiTheme="minorHAnsi" w:cstheme="minorHAnsi"/>
          <w:b w:val="0"/>
          <w:bCs w:val="0"/>
        </w:rPr>
      </w:pPr>
      <w:r w:rsidRPr="00183F8E">
        <w:rPr>
          <w:rFonts w:asciiTheme="minorHAnsi" w:hAnsiTheme="minorHAnsi" w:cstheme="minorHAnsi"/>
          <w:b w:val="0"/>
          <w:bCs w:val="0"/>
        </w:rPr>
        <w:t>Protection du lanceur d'alerte : Aucune mesure de représailles, de sanction ou de discrimination ne sera tolérée à l'encontre de toute personne effectuant un signalement de bonne foi</w:t>
      </w:r>
    </w:p>
    <w:p w14:paraId="7830ABAF" w14:textId="5230D16B" w:rsidR="00933690" w:rsidRDefault="00933690" w:rsidP="00933690">
      <w:pPr>
        <w:pStyle w:val="Paragraphedeliste"/>
        <w:numPr>
          <w:ilvl w:val="0"/>
          <w:numId w:val="2"/>
        </w:numPr>
        <w:jc w:val="both"/>
        <w:rPr>
          <w:rFonts w:asciiTheme="minorHAnsi" w:hAnsiTheme="minorHAnsi" w:cstheme="minorHAnsi"/>
          <w:b w:val="0"/>
          <w:bCs w:val="0"/>
        </w:rPr>
      </w:pPr>
      <w:r w:rsidRPr="00183F8E">
        <w:rPr>
          <w:rFonts w:asciiTheme="minorHAnsi" w:hAnsiTheme="minorHAnsi" w:cstheme="minorHAnsi"/>
          <w:b w:val="0"/>
          <w:bCs w:val="0"/>
        </w:rPr>
        <w:t>Traitement impartial et rigoureux : Chaque signalement fait l'objet d'un examen objectif, indépendant et dans le respect des droits de toutes les parties concernées</w:t>
      </w:r>
    </w:p>
    <w:p w14:paraId="62455879" w14:textId="77777777" w:rsidR="00183F8E" w:rsidRPr="00183F8E" w:rsidRDefault="00183F8E" w:rsidP="00183F8E">
      <w:pPr>
        <w:pStyle w:val="Paragraphedeliste"/>
        <w:jc w:val="both"/>
        <w:rPr>
          <w:rFonts w:asciiTheme="minorHAnsi" w:hAnsiTheme="minorHAnsi" w:cstheme="minorHAnsi"/>
          <w:b w:val="0"/>
          <w:bCs w:val="0"/>
        </w:rPr>
      </w:pPr>
    </w:p>
    <w:p w14:paraId="26245BEB" w14:textId="6692151A" w:rsidR="00933690" w:rsidRPr="00933690" w:rsidRDefault="00933690" w:rsidP="00183F8E">
      <w:pPr>
        <w:rPr>
          <w:rFonts w:asciiTheme="minorHAnsi" w:hAnsiTheme="minorHAnsi" w:cstheme="minorHAnsi"/>
        </w:rPr>
      </w:pPr>
      <w:r w:rsidRPr="00933690">
        <w:rPr>
          <w:rFonts w:asciiTheme="minorHAnsi" w:hAnsiTheme="minorHAnsi" w:cstheme="minorHAnsi"/>
        </w:rPr>
        <w:lastRenderedPageBreak/>
        <w:t>L'engagement de l'EPIC CTTP :</w:t>
      </w:r>
    </w:p>
    <w:p w14:paraId="5BE707B5" w14:textId="7BBA4B2B" w:rsidR="00933690" w:rsidRPr="00933690" w:rsidRDefault="00933690" w:rsidP="00183F8E">
      <w:pPr>
        <w:jc w:val="both"/>
        <w:rPr>
          <w:rFonts w:asciiTheme="minorHAnsi" w:hAnsiTheme="minorHAnsi" w:cstheme="minorHAnsi"/>
        </w:rPr>
      </w:pPr>
      <w:r w:rsidRPr="00933690">
        <w:rPr>
          <w:rFonts w:asciiTheme="minorHAnsi" w:hAnsiTheme="minorHAnsi" w:cstheme="minorHAnsi"/>
          <w:b w:val="0"/>
          <w:bCs w:val="0"/>
        </w:rPr>
        <w:t xml:space="preserve">À travers la mise en place de ce dispositif, l'EPIC CTTP réaffirme </w:t>
      </w:r>
      <w:r w:rsidR="00183F8E" w:rsidRPr="00933690">
        <w:rPr>
          <w:rFonts w:asciiTheme="minorHAnsi" w:hAnsiTheme="minorHAnsi" w:cstheme="minorHAnsi"/>
          <w:b w:val="0"/>
          <w:bCs w:val="0"/>
        </w:rPr>
        <w:t>officiellement</w:t>
      </w:r>
      <w:r w:rsidRPr="00933690">
        <w:rPr>
          <w:rFonts w:asciiTheme="minorHAnsi" w:hAnsiTheme="minorHAnsi" w:cstheme="minorHAnsi"/>
          <w:b w:val="0"/>
          <w:bCs w:val="0"/>
        </w:rPr>
        <w:t xml:space="preserve"> son engagement en</w:t>
      </w:r>
      <w:r w:rsidRPr="00933690">
        <w:rPr>
          <w:rFonts w:asciiTheme="minorHAnsi" w:hAnsiTheme="minorHAnsi" w:cstheme="minorHAnsi"/>
        </w:rPr>
        <w:t xml:space="preserve"> </w:t>
      </w:r>
      <w:r w:rsidRPr="00933690">
        <w:rPr>
          <w:rFonts w:asciiTheme="minorHAnsi" w:hAnsiTheme="minorHAnsi" w:cstheme="minorHAnsi"/>
          <w:b w:val="0"/>
          <w:bCs w:val="0"/>
        </w:rPr>
        <w:t>faveur de :</w:t>
      </w:r>
    </w:p>
    <w:tbl>
      <w:tblPr>
        <w:tblStyle w:val="Grilledutableau"/>
        <w:tblW w:w="0" w:type="auto"/>
        <w:tblLook w:val="04A0" w:firstRow="1" w:lastRow="0" w:firstColumn="1" w:lastColumn="0" w:noHBand="0" w:noVBand="1"/>
      </w:tblPr>
      <w:tblGrid>
        <w:gridCol w:w="2331"/>
        <w:gridCol w:w="6731"/>
      </w:tblGrid>
      <w:tr w:rsidR="00183F8E" w:rsidRPr="00183F8E" w14:paraId="0C935B2A" w14:textId="77777777" w:rsidTr="00183F8E">
        <w:tc>
          <w:tcPr>
            <w:tcW w:w="0" w:type="auto"/>
            <w:noWrap/>
            <w:hideMark/>
          </w:tcPr>
          <w:p w14:paraId="54EF3075" w14:textId="77777777" w:rsidR="00183F8E" w:rsidRPr="00183F8E" w:rsidRDefault="00183F8E" w:rsidP="00183F8E">
            <w:pPr>
              <w:spacing w:after="160" w:line="259" w:lineRule="auto"/>
              <w:jc w:val="center"/>
              <w:rPr>
                <w:rFonts w:asciiTheme="minorHAnsi" w:hAnsiTheme="minorHAnsi" w:cstheme="minorHAnsi"/>
              </w:rPr>
            </w:pPr>
            <w:r w:rsidRPr="00183F8E">
              <w:rPr>
                <w:rFonts w:asciiTheme="minorHAnsi" w:hAnsiTheme="minorHAnsi" w:cstheme="minorHAnsi"/>
              </w:rPr>
              <w:t>Engagement</w:t>
            </w:r>
          </w:p>
        </w:tc>
        <w:tc>
          <w:tcPr>
            <w:tcW w:w="0" w:type="auto"/>
            <w:noWrap/>
            <w:hideMark/>
          </w:tcPr>
          <w:p w14:paraId="7722C959" w14:textId="77777777" w:rsidR="00183F8E" w:rsidRPr="00183F8E" w:rsidRDefault="00183F8E" w:rsidP="00183F8E">
            <w:pPr>
              <w:spacing w:after="160" w:line="259" w:lineRule="auto"/>
              <w:jc w:val="center"/>
              <w:rPr>
                <w:rFonts w:asciiTheme="minorHAnsi" w:hAnsiTheme="minorHAnsi" w:cstheme="minorHAnsi"/>
              </w:rPr>
            </w:pPr>
            <w:r w:rsidRPr="00183F8E">
              <w:rPr>
                <w:rFonts w:asciiTheme="minorHAnsi" w:hAnsiTheme="minorHAnsi" w:cstheme="minorHAnsi"/>
              </w:rPr>
              <w:t>Description</w:t>
            </w:r>
          </w:p>
        </w:tc>
      </w:tr>
      <w:tr w:rsidR="00183F8E" w:rsidRPr="00183F8E" w14:paraId="5E8B500B" w14:textId="77777777" w:rsidTr="00183F8E">
        <w:tc>
          <w:tcPr>
            <w:tcW w:w="0" w:type="auto"/>
            <w:hideMark/>
          </w:tcPr>
          <w:p w14:paraId="0C1D093E"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Lutte contre la corruption</w:t>
            </w:r>
          </w:p>
        </w:tc>
        <w:tc>
          <w:tcPr>
            <w:tcW w:w="0" w:type="auto"/>
            <w:hideMark/>
          </w:tcPr>
          <w:p w14:paraId="50F83EBA"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Combattre avec fermeté toutes les formes de corruption, de fraude et de pratiques illicites, sous toutes leurs manifestations</w:t>
            </w:r>
          </w:p>
        </w:tc>
      </w:tr>
      <w:tr w:rsidR="00183F8E" w:rsidRPr="00183F8E" w14:paraId="04280DAB" w14:textId="77777777" w:rsidTr="00183F8E">
        <w:tc>
          <w:tcPr>
            <w:tcW w:w="0" w:type="auto"/>
            <w:hideMark/>
          </w:tcPr>
          <w:p w14:paraId="218A941C"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Égalité de traitement</w:t>
            </w:r>
          </w:p>
        </w:tc>
        <w:tc>
          <w:tcPr>
            <w:tcW w:w="0" w:type="auto"/>
            <w:hideMark/>
          </w:tcPr>
          <w:p w14:paraId="5C60AF0B"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Garantir un traitement juste, équitable et non discriminatoire pour l'ensemble des parties prenantes</w:t>
            </w:r>
          </w:p>
        </w:tc>
      </w:tr>
      <w:tr w:rsidR="00183F8E" w:rsidRPr="00183F8E" w14:paraId="647D2BC9" w14:textId="77777777" w:rsidTr="00183F8E">
        <w:tc>
          <w:tcPr>
            <w:tcW w:w="0" w:type="auto"/>
            <w:hideMark/>
          </w:tcPr>
          <w:p w14:paraId="0FA11657"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Culture d'intégrité</w:t>
            </w:r>
          </w:p>
        </w:tc>
        <w:tc>
          <w:tcPr>
            <w:tcW w:w="0" w:type="auto"/>
            <w:hideMark/>
          </w:tcPr>
          <w:p w14:paraId="31E2CA71"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Promouvoir et ancrer une culture d'intégrité, de transparence et de responsabilité à tous les niveaux de l'organisation</w:t>
            </w:r>
          </w:p>
        </w:tc>
      </w:tr>
      <w:tr w:rsidR="00183F8E" w:rsidRPr="00183F8E" w14:paraId="47A0F47C" w14:textId="77777777" w:rsidTr="00183F8E">
        <w:tc>
          <w:tcPr>
            <w:tcW w:w="0" w:type="auto"/>
            <w:hideMark/>
          </w:tcPr>
          <w:p w14:paraId="3105BCF3"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Conformité réglementaire</w:t>
            </w:r>
          </w:p>
        </w:tc>
        <w:tc>
          <w:tcPr>
            <w:tcW w:w="0" w:type="auto"/>
            <w:hideMark/>
          </w:tcPr>
          <w:p w14:paraId="442E8494" w14:textId="77777777" w:rsidR="00183F8E" w:rsidRPr="00183F8E" w:rsidRDefault="00183F8E" w:rsidP="00183F8E">
            <w:pPr>
              <w:spacing w:after="160" w:line="259" w:lineRule="auto"/>
              <w:jc w:val="center"/>
              <w:rPr>
                <w:rFonts w:asciiTheme="minorHAnsi" w:hAnsiTheme="minorHAnsi" w:cstheme="minorHAnsi"/>
                <w:b w:val="0"/>
                <w:bCs w:val="0"/>
              </w:rPr>
            </w:pPr>
            <w:r w:rsidRPr="00183F8E">
              <w:rPr>
                <w:rFonts w:asciiTheme="minorHAnsi" w:hAnsiTheme="minorHAnsi" w:cstheme="minorHAnsi"/>
                <w:b w:val="0"/>
                <w:bCs w:val="0"/>
              </w:rPr>
              <w:t>Veiller au strict respect des lois, des réglementations et des normes éthiques les plus exigeantes</w:t>
            </w:r>
          </w:p>
        </w:tc>
      </w:tr>
    </w:tbl>
    <w:p w14:paraId="6A29F56B" w14:textId="77777777" w:rsidR="00183F8E" w:rsidRPr="00183F8E" w:rsidRDefault="00183F8E" w:rsidP="00183F8E">
      <w:pPr>
        <w:jc w:val="both"/>
        <w:rPr>
          <w:rFonts w:asciiTheme="minorHAnsi" w:hAnsiTheme="minorHAnsi" w:cstheme="minorHAnsi"/>
          <w:sz w:val="8"/>
          <w:szCs w:val="10"/>
        </w:rPr>
      </w:pPr>
    </w:p>
    <w:p w14:paraId="09A89A16" w14:textId="66B8E714" w:rsidR="00933690" w:rsidRPr="00933690" w:rsidRDefault="00933690" w:rsidP="00183F8E">
      <w:pPr>
        <w:jc w:val="both"/>
        <w:rPr>
          <w:rFonts w:asciiTheme="minorHAnsi" w:hAnsiTheme="minorHAnsi" w:cstheme="minorHAnsi"/>
          <w:b w:val="0"/>
          <w:bCs w:val="0"/>
        </w:rPr>
      </w:pPr>
      <w:r w:rsidRPr="00933690">
        <w:rPr>
          <w:rFonts w:asciiTheme="minorHAnsi" w:hAnsiTheme="minorHAnsi" w:cstheme="minorHAnsi"/>
          <w:b w:val="0"/>
          <w:bCs w:val="0"/>
        </w:rPr>
        <w:t>« La transparence et l'intégrité ne sont pas de simples valeurs déclaratives : elles constituent le socle de notre action quotidienne. Chaque signalement contribue à renforcer la confiance et à bâtir une entreprise plus juste. »</w:t>
      </w:r>
    </w:p>
    <w:p w14:paraId="4259CE24" w14:textId="77777777" w:rsidR="00183F8E" w:rsidRDefault="00933690" w:rsidP="00183F8E">
      <w:pPr>
        <w:jc w:val="both"/>
        <w:rPr>
          <w:rFonts w:asciiTheme="minorHAnsi" w:hAnsiTheme="minorHAnsi" w:cstheme="minorHAnsi"/>
          <w:b w:val="0"/>
          <w:bCs w:val="0"/>
        </w:rPr>
      </w:pPr>
      <w:r w:rsidRPr="00933690">
        <w:rPr>
          <w:rFonts w:asciiTheme="minorHAnsi" w:hAnsiTheme="minorHAnsi" w:cstheme="minorHAnsi"/>
          <w:b w:val="0"/>
          <w:bCs w:val="0"/>
        </w:rPr>
        <w:t>Avis important</w:t>
      </w:r>
      <w:r w:rsidR="00183F8E" w:rsidRPr="00933690">
        <w:rPr>
          <w:rFonts w:asciiTheme="minorHAnsi" w:hAnsiTheme="minorHAnsi" w:cstheme="minorHAnsi"/>
          <w:b w:val="0"/>
          <w:bCs w:val="0"/>
        </w:rPr>
        <w:t xml:space="preserve"> : Tout</w:t>
      </w:r>
      <w:r w:rsidRPr="00933690">
        <w:rPr>
          <w:rFonts w:asciiTheme="minorHAnsi" w:hAnsiTheme="minorHAnsi" w:cstheme="minorHAnsi"/>
          <w:b w:val="0"/>
          <w:bCs w:val="0"/>
        </w:rPr>
        <w:t xml:space="preserve"> signalement effectué de mauvaise foi ou à des fins de dénonciation calomnieuse expose son auteur à des poursuites disciplinaires et judiciaires conformément à la législation en vigueur.</w:t>
      </w:r>
    </w:p>
    <w:p w14:paraId="3B9C4314" w14:textId="7190CA67" w:rsidR="002647F0" w:rsidRPr="00183F8E" w:rsidRDefault="00933690" w:rsidP="00183F8E">
      <w:pPr>
        <w:jc w:val="both"/>
        <w:rPr>
          <w:rFonts w:asciiTheme="minorHAnsi" w:hAnsiTheme="minorHAnsi" w:cstheme="minorHAnsi"/>
        </w:rPr>
      </w:pPr>
      <w:r w:rsidRPr="00183F8E">
        <w:rPr>
          <w:rFonts w:asciiTheme="minorHAnsi" w:hAnsiTheme="minorHAnsi" w:cstheme="minorHAnsi"/>
        </w:rPr>
        <w:t>Effectuer un signalement</w:t>
      </w:r>
      <w:r w:rsidR="00183F8E" w:rsidRPr="00183F8E">
        <w:rPr>
          <w:rFonts w:asciiTheme="minorHAnsi" w:hAnsiTheme="minorHAnsi" w:cstheme="minorHAnsi"/>
        </w:rPr>
        <w:t> :</w:t>
      </w:r>
    </w:p>
    <w:p w14:paraId="6F767887" w14:textId="77777777" w:rsidR="00183F8E" w:rsidRPr="00183F8E" w:rsidRDefault="00183F8E" w:rsidP="00183F8E">
      <w:pPr>
        <w:jc w:val="both"/>
        <w:rPr>
          <w:rFonts w:asciiTheme="minorHAnsi" w:hAnsiTheme="minorHAnsi" w:cstheme="minorHAnsi"/>
          <w:b w:val="0"/>
          <w:bCs w:val="0"/>
        </w:rPr>
      </w:pPr>
    </w:p>
    <w:sectPr w:rsidR="00183F8E" w:rsidRPr="00183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iri">
    <w:panose1 w:val="00000500000000000000"/>
    <w:charset w:val="00"/>
    <w:family w:val="auto"/>
    <w:pitch w:val="variable"/>
    <w:sig w:usb0="A000206F" w:usb1="82002042" w:usb2="00000008" w:usb3="00000000" w:csb0="000000D3" w:csb1="00000000"/>
  </w:font>
  <w:font w:name="Calibri">
    <w:panose1 w:val="020F0502020204030204"/>
    <w:charset w:val="00"/>
    <w:family w:val="swiss"/>
    <w:pitch w:val="variable"/>
    <w:sig w:usb0="E4002EFF" w:usb1="C200247B" w:usb2="00000009" w:usb3="00000000" w:csb0="000001FF" w:csb1="00000000"/>
  </w:font>
  <w:font w:name="Karbalaei">
    <w:panose1 w:val="00000000000000000000"/>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B1C"/>
    <w:multiLevelType w:val="hybridMultilevel"/>
    <w:tmpl w:val="1F2E8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755ED"/>
    <w:multiLevelType w:val="hybridMultilevel"/>
    <w:tmpl w:val="A0649C86"/>
    <w:lvl w:ilvl="0" w:tplc="3F3E798E">
      <w:numFmt w:val="bullet"/>
      <w:lvlText w:val="-"/>
      <w:lvlJc w:val="left"/>
      <w:pPr>
        <w:ind w:left="720" w:hanging="360"/>
      </w:pPr>
      <w:rPr>
        <w:rFonts w:ascii="Amiri" w:eastAsiaTheme="minorHAnsi" w:hAnsi="Amiri" w:cs="Ami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EE3C74"/>
    <w:multiLevelType w:val="hybridMultilevel"/>
    <w:tmpl w:val="A02AF21C"/>
    <w:lvl w:ilvl="0" w:tplc="040C0001">
      <w:start w:val="1"/>
      <w:numFmt w:val="bullet"/>
      <w:lvlText w:val=""/>
      <w:lvlJc w:val="left"/>
      <w:pPr>
        <w:ind w:left="720" w:hanging="360"/>
      </w:pPr>
      <w:rPr>
        <w:rFonts w:ascii="Symbol" w:hAnsi="Symbol" w:hint="default"/>
      </w:rPr>
    </w:lvl>
    <w:lvl w:ilvl="1" w:tplc="BFA6E87E">
      <w:numFmt w:val="bullet"/>
      <w:lvlText w:val="-"/>
      <w:lvlJc w:val="left"/>
      <w:pPr>
        <w:ind w:left="1440" w:hanging="360"/>
      </w:pPr>
      <w:rPr>
        <w:rFonts w:ascii="Amiri" w:eastAsiaTheme="minorHAnsi" w:hAnsi="Amiri" w:cs="Ami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9084178">
    <w:abstractNumId w:val="2"/>
  </w:num>
  <w:num w:numId="2" w16cid:durableId="1454668968">
    <w:abstractNumId w:val="0"/>
  </w:num>
  <w:num w:numId="3" w16cid:durableId="102697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90"/>
    <w:rsid w:val="00182EC2"/>
    <w:rsid w:val="00183F8E"/>
    <w:rsid w:val="002647F0"/>
    <w:rsid w:val="002E5611"/>
    <w:rsid w:val="00464CCF"/>
    <w:rsid w:val="008D0C5C"/>
    <w:rsid w:val="008D249E"/>
    <w:rsid w:val="00930531"/>
    <w:rsid w:val="00933690"/>
    <w:rsid w:val="00C931C9"/>
    <w:rsid w:val="00D77760"/>
    <w:rsid w:val="00F060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0A6F"/>
  <w15:chartTrackingRefBased/>
  <w15:docId w15:val="{CAB5626D-CF84-40D9-B476-20804DC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miri" w:eastAsiaTheme="minorHAnsi" w:hAnsi="Amiri" w:cs="Karbalaei"/>
        <w:b/>
        <w:bCs/>
        <w:kern w:val="2"/>
        <w:sz w:val="28"/>
        <w:szCs w:val="3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3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33690"/>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Titre3">
    <w:name w:val="heading 3"/>
    <w:basedOn w:val="Normal"/>
    <w:next w:val="Normal"/>
    <w:link w:val="Titre3Car"/>
    <w:uiPriority w:val="9"/>
    <w:semiHidden/>
    <w:unhideWhenUsed/>
    <w:qFormat/>
    <w:rsid w:val="0093369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re4">
    <w:name w:val="heading 4"/>
    <w:basedOn w:val="Normal"/>
    <w:next w:val="Normal"/>
    <w:link w:val="Titre4Car"/>
    <w:uiPriority w:val="9"/>
    <w:semiHidden/>
    <w:unhideWhenUsed/>
    <w:qFormat/>
    <w:rsid w:val="009336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933690"/>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933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3369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3369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3369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9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33690"/>
    <w:rPr>
      <w:rFonts w:asciiTheme="majorHAnsi" w:eastAsiaTheme="majorEastAsia" w:hAnsiTheme="majorHAnsi" w:cstheme="majorBidi"/>
      <w:color w:val="2F5496" w:themeColor="accent1" w:themeShade="BF"/>
      <w:sz w:val="32"/>
    </w:rPr>
  </w:style>
  <w:style w:type="character" w:customStyle="1" w:styleId="Titre3Car">
    <w:name w:val="Titre 3 Car"/>
    <w:basedOn w:val="Policepardfaut"/>
    <w:link w:val="Titre3"/>
    <w:uiPriority w:val="9"/>
    <w:semiHidden/>
    <w:rsid w:val="00933690"/>
    <w:rPr>
      <w:rFonts w:asciiTheme="minorHAnsi" w:eastAsiaTheme="majorEastAsia" w:hAnsiTheme="minorHAnsi" w:cstheme="majorBidi"/>
      <w:color w:val="2F5496" w:themeColor="accent1" w:themeShade="BF"/>
      <w:szCs w:val="28"/>
    </w:rPr>
  </w:style>
  <w:style w:type="character" w:customStyle="1" w:styleId="Titre4Car">
    <w:name w:val="Titre 4 Car"/>
    <w:basedOn w:val="Policepardfaut"/>
    <w:link w:val="Titre4"/>
    <w:uiPriority w:val="9"/>
    <w:semiHidden/>
    <w:rsid w:val="00933690"/>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933690"/>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93369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3369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3369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3369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3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36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3690"/>
    <w:pPr>
      <w:numPr>
        <w:ilvl w:val="1"/>
      </w:numPr>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933690"/>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933690"/>
    <w:pPr>
      <w:spacing w:before="160"/>
      <w:jc w:val="center"/>
    </w:pPr>
    <w:rPr>
      <w:i/>
      <w:iCs/>
      <w:color w:val="404040" w:themeColor="text1" w:themeTint="BF"/>
    </w:rPr>
  </w:style>
  <w:style w:type="character" w:customStyle="1" w:styleId="CitationCar">
    <w:name w:val="Citation Car"/>
    <w:basedOn w:val="Policepardfaut"/>
    <w:link w:val="Citation"/>
    <w:uiPriority w:val="29"/>
    <w:rsid w:val="00933690"/>
    <w:rPr>
      <w:i/>
      <w:iCs/>
      <w:color w:val="404040" w:themeColor="text1" w:themeTint="BF"/>
    </w:rPr>
  </w:style>
  <w:style w:type="paragraph" w:styleId="Paragraphedeliste">
    <w:name w:val="List Paragraph"/>
    <w:basedOn w:val="Normal"/>
    <w:uiPriority w:val="34"/>
    <w:qFormat/>
    <w:rsid w:val="00933690"/>
    <w:pPr>
      <w:ind w:left="720"/>
      <w:contextualSpacing/>
    </w:pPr>
  </w:style>
  <w:style w:type="character" w:styleId="Accentuationintense">
    <w:name w:val="Intense Emphasis"/>
    <w:basedOn w:val="Policepardfaut"/>
    <w:uiPriority w:val="21"/>
    <w:qFormat/>
    <w:rsid w:val="00933690"/>
    <w:rPr>
      <w:i/>
      <w:iCs/>
      <w:color w:val="2F5496" w:themeColor="accent1" w:themeShade="BF"/>
    </w:rPr>
  </w:style>
  <w:style w:type="paragraph" w:styleId="Citationintense">
    <w:name w:val="Intense Quote"/>
    <w:basedOn w:val="Normal"/>
    <w:next w:val="Normal"/>
    <w:link w:val="CitationintenseCar"/>
    <w:uiPriority w:val="30"/>
    <w:qFormat/>
    <w:rsid w:val="00933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33690"/>
    <w:rPr>
      <w:i/>
      <w:iCs/>
      <w:color w:val="2F5496" w:themeColor="accent1" w:themeShade="BF"/>
    </w:rPr>
  </w:style>
  <w:style w:type="character" w:styleId="Rfrenceintense">
    <w:name w:val="Intense Reference"/>
    <w:basedOn w:val="Policepardfaut"/>
    <w:uiPriority w:val="32"/>
    <w:qFormat/>
    <w:rsid w:val="00933690"/>
    <w:rPr>
      <w:b w:val="0"/>
      <w:bCs w:val="0"/>
      <w:smallCaps/>
      <w:color w:val="2F5496" w:themeColor="accent1" w:themeShade="BF"/>
      <w:spacing w:val="5"/>
    </w:rPr>
  </w:style>
  <w:style w:type="table" w:styleId="Grilledutableau">
    <w:name w:val="Table Grid"/>
    <w:basedOn w:val="TableauNormal"/>
    <w:uiPriority w:val="39"/>
    <w:rsid w:val="0018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R.MEDDAR</dc:creator>
  <cp:keywords/>
  <dc:description/>
  <cp:lastModifiedBy>R.MEDDAR</cp:lastModifiedBy>
  <cp:revision>2</cp:revision>
  <cp:lastPrinted>2026-04-02T10:17:00Z</cp:lastPrinted>
  <dcterms:created xsi:type="dcterms:W3CDTF">2026-04-08T09:16:00Z</dcterms:created>
  <dcterms:modified xsi:type="dcterms:W3CDTF">2026-04-08T09:16:00Z</dcterms:modified>
</cp:coreProperties>
</file>